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A76C615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281766">
        <w:t>2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2B2462" w:rsidRPr="002B2462">
        <w:t xml:space="preserve"> 220</w:t>
      </w:r>
      <w:r w:rsidR="00DC1B80" w:rsidRPr="00DC1B80">
        <w:t>3756</w:t>
      </w:r>
      <w:r w:rsidR="00B22FD2">
        <w:t xml:space="preserve"> </w:t>
      </w:r>
      <w:r w:rsidR="00E30DF4">
        <w:t xml:space="preserve"> </w:t>
      </w:r>
    </w:p>
    <w:p w14:paraId="500197F1" w14:textId="537CE88D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281766">
        <w:t>Feb</w:t>
      </w:r>
      <w:r w:rsidR="00894FE0">
        <w:t>.</w:t>
      </w:r>
      <w:r w:rsidR="008463E0">
        <w:t xml:space="preserve"> </w:t>
      </w:r>
      <w:r w:rsidR="00281766">
        <w:t>21</w:t>
      </w:r>
      <w:r w:rsidR="00894FE0" w:rsidRPr="00A94B23">
        <w:t xml:space="preserve"> –</w:t>
      </w:r>
      <w:r w:rsidR="008463E0">
        <w:t xml:space="preserve"> </w:t>
      </w:r>
      <w:r w:rsidR="00281766">
        <w:t>Mar</w:t>
      </w:r>
      <w:r w:rsidR="00894FE0">
        <w:t>.</w:t>
      </w:r>
      <w:r w:rsidR="00131EF3">
        <w:t xml:space="preserve"> </w:t>
      </w:r>
      <w:r w:rsidR="00281766">
        <w:t>03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2B2462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5C361D8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281766">
        <w:rPr>
          <w:sz w:val="22"/>
        </w:rPr>
        <w:t>10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</w:t>
      </w:r>
      <w:r w:rsidR="00281766">
        <w:rPr>
          <w:sz w:val="22"/>
        </w:rPr>
        <w:t>3</w:t>
      </w:r>
      <w:r w:rsidR="008D235D">
        <w:rPr>
          <w:sz w:val="22"/>
        </w:rPr>
        <w:t>.</w:t>
      </w:r>
      <w:r w:rsidR="00281766">
        <w:rPr>
          <w:sz w:val="22"/>
        </w:rPr>
        <w:t>5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3B2FDEDB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494589">
        <w:rPr>
          <w:sz w:val="22"/>
        </w:rPr>
        <w:t>measurement</w:t>
      </w:r>
      <w:r w:rsidR="00A81123">
        <w:rPr>
          <w:sz w:val="22"/>
        </w:rPr>
        <w:t xml:space="preserve"> 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9C092E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9C092E">
        <w:rPr>
          <w:rFonts w:ascii="Times New Roman" w:hAnsi="Times New Roman" w:cs="Times New Roman"/>
          <w:lang w:val="en-US"/>
        </w:rPr>
        <w:t xml:space="preserve">In </w:t>
      </w:r>
      <w:r w:rsidRPr="009C092E">
        <w:rPr>
          <w:rFonts w:ascii="Times New Roman" w:hAnsi="Times New Roman" w:cs="Times New Roman"/>
        </w:rPr>
        <w:t xml:space="preserve">Rel-17 </w:t>
      </w:r>
      <w:r w:rsidR="00CD24EC" w:rsidRPr="009C092E">
        <w:rPr>
          <w:rFonts w:ascii="Times New Roman" w:hAnsi="Times New Roman" w:cs="Times New Roman"/>
        </w:rPr>
        <w:t xml:space="preserve">NR support for </w:t>
      </w:r>
      <w:r w:rsidR="00FA0EAD" w:rsidRPr="009C092E">
        <w:rPr>
          <w:rFonts w:ascii="Times New Roman" w:hAnsi="Times New Roman" w:cs="Times New Roman"/>
        </w:rPr>
        <w:t>high-speed</w:t>
      </w:r>
      <w:r w:rsidR="00CD24EC" w:rsidRPr="009C092E">
        <w:rPr>
          <w:rFonts w:ascii="Times New Roman" w:hAnsi="Times New Roman" w:cs="Times New Roman"/>
        </w:rPr>
        <w:t xml:space="preserve"> train scenario in FR2</w:t>
      </w:r>
      <w:r w:rsidRPr="009C092E">
        <w:rPr>
          <w:rFonts w:ascii="Times New Roman" w:hAnsi="Times New Roman" w:cs="Times New Roman"/>
        </w:rPr>
        <w:t xml:space="preserve"> [1],</w:t>
      </w:r>
      <w:r w:rsidR="00CD24EC" w:rsidRPr="009C092E">
        <w:rPr>
          <w:rFonts w:ascii="Times New Roman" w:hAnsi="Times New Roman" w:cs="Times New Roman"/>
        </w:rPr>
        <w:t xml:space="preserve"> potential RRM enhancement is </w:t>
      </w:r>
      <w:r w:rsidRPr="009C092E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9C092E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9C092E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4C5C5FD0" w14:textId="04E84D78" w:rsidR="009C092E" w:rsidRPr="009C092E" w:rsidRDefault="009C092E" w:rsidP="009C092E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[2,3] captures RRM related discussion in RAN4 10</w:t>
      </w:r>
      <w:r w:rsidR="001B5FF3">
        <w:rPr>
          <w:rFonts w:ascii="Times New Roman" w:hAnsi="Times New Roman" w:cs="Times New Roman"/>
          <w:sz w:val="20"/>
          <w:szCs w:val="20"/>
        </w:rPr>
        <w:t>1</w:t>
      </w:r>
      <w:r w:rsidRPr="009C092E">
        <w:rPr>
          <w:rFonts w:ascii="Times New Roman" w:hAnsi="Times New Roman" w:cs="Times New Roman"/>
          <w:sz w:val="20"/>
          <w:szCs w:val="20"/>
        </w:rPr>
        <w:t xml:space="preserve">-e. </w:t>
      </w:r>
    </w:p>
    <w:p w14:paraId="2A9E8A21" w14:textId="77777777" w:rsidR="009C092E" w:rsidRPr="009C092E" w:rsidRDefault="009C092E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491E4DE1" w:rsidR="008D235D" w:rsidRPr="009C092E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9C092E">
        <w:rPr>
          <w:rFonts w:ascii="Times New Roman" w:hAnsi="Times New Roman" w:cs="Times New Roman"/>
          <w:sz w:val="20"/>
          <w:szCs w:val="20"/>
        </w:rPr>
        <w:t>discuss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B005FA" w:rsidRPr="009C092E">
        <w:rPr>
          <w:rFonts w:ascii="Times New Roman" w:hAnsi="Times New Roman" w:cs="Times New Roman"/>
          <w:sz w:val="20"/>
          <w:szCs w:val="20"/>
        </w:rPr>
        <w:t xml:space="preserve">measurement </w:t>
      </w:r>
      <w:r w:rsidR="00A81123" w:rsidRPr="009C092E">
        <w:rPr>
          <w:rFonts w:ascii="Times New Roman" w:hAnsi="Times New Roman" w:cs="Times New Roman"/>
          <w:sz w:val="20"/>
          <w:szCs w:val="20"/>
        </w:rPr>
        <w:t>requirement</w:t>
      </w:r>
      <w:r w:rsidR="00580A91" w:rsidRPr="009C092E">
        <w:rPr>
          <w:rFonts w:ascii="Times New Roman" w:hAnsi="Times New Roman" w:cs="Times New Roman"/>
          <w:sz w:val="20"/>
          <w:szCs w:val="20"/>
        </w:rPr>
        <w:t xml:space="preserve"> in HST FR2</w:t>
      </w:r>
      <w:r w:rsidR="00A81123" w:rsidRPr="009C092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51C7B8B1" w14:textId="77777777" w:rsidR="009A39FC" w:rsidRDefault="00723068" w:rsidP="009A39FC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[</w:t>
      </w:r>
      <w:r w:rsidR="009A39FC">
        <w:rPr>
          <w:rFonts w:ascii="Times New Roman" w:hAnsi="Times New Roman" w:cs="Times New Roman"/>
          <w:sz w:val="20"/>
          <w:szCs w:val="20"/>
        </w:rPr>
        <w:t>4</w:t>
      </w:r>
      <w:r w:rsidRPr="009C092E">
        <w:rPr>
          <w:rFonts w:ascii="Times New Roman" w:hAnsi="Times New Roman" w:cs="Times New Roman"/>
          <w:sz w:val="20"/>
          <w:szCs w:val="20"/>
        </w:rPr>
        <w:t xml:space="preserve">], </w:t>
      </w:r>
      <w:r w:rsidR="00492F43">
        <w:rPr>
          <w:rFonts w:ascii="Times New Roman" w:hAnsi="Times New Roman" w:cs="Times New Roman"/>
          <w:sz w:val="20"/>
          <w:szCs w:val="20"/>
        </w:rPr>
        <w:t xml:space="preserve">the </w:t>
      </w:r>
      <w:r w:rsidR="009A39FC">
        <w:rPr>
          <w:rFonts w:ascii="Times New Roman" w:hAnsi="Times New Roman" w:cs="Times New Roman"/>
          <w:sz w:val="20"/>
          <w:szCs w:val="20"/>
        </w:rPr>
        <w:t>main open issue on measurement procedure is captured as option 1 and option 2.</w:t>
      </w:r>
    </w:p>
    <w:p w14:paraId="3F8722ED" w14:textId="77777777" w:rsidR="009A39FC" w:rsidRDefault="009A39FC" w:rsidP="009A39FC">
      <w:pPr>
        <w:rPr>
          <w:rFonts w:ascii="Times New Roman" w:hAnsi="Times New Roman" w:cs="Times New Roman"/>
          <w:sz w:val="20"/>
          <w:szCs w:val="20"/>
        </w:rPr>
      </w:pPr>
    </w:p>
    <w:p w14:paraId="1BEE8373" w14:textId="77777777" w:rsidR="009A39FC" w:rsidRP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>Way forward:</w:t>
      </w:r>
    </w:p>
    <w:p w14:paraId="2835A307" w14:textId="77777777" w:rsidR="009A39FC" w:rsidRPr="009A39FC" w:rsidRDefault="009A39FC" w:rsidP="009A39FC">
      <w:pPr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9A39FC">
        <w:rPr>
          <w:rFonts w:ascii="Times New Roman" w:hAnsi="Times New Roman" w:cs="Times New Roman"/>
          <w:sz w:val="20"/>
          <w:szCs w:val="20"/>
        </w:rPr>
        <w:t>Discuss the following options to define the scaling factors:</w:t>
      </w:r>
    </w:p>
    <w:p w14:paraId="2CBC0BA0" w14:textId="77777777" w:rsidR="009A39FC" w:rsidRPr="009A39FC" w:rsidRDefault="009A39FC" w:rsidP="009A39FC">
      <w:pPr>
        <w:numPr>
          <w:ilvl w:val="1"/>
          <w:numId w:val="26"/>
        </w:numPr>
        <w:rPr>
          <w:rFonts w:ascii="Times New Roman" w:hAnsi="Times New Roman" w:cs="Times New Roman"/>
          <w:iCs/>
          <w:sz w:val="20"/>
          <w:szCs w:val="20"/>
        </w:rPr>
      </w:pPr>
      <w:r w:rsidRPr="009A39FC">
        <w:rPr>
          <w:rFonts w:ascii="Times New Roman" w:hAnsi="Times New Roman" w:cs="Times New Roman"/>
          <w:iCs/>
          <w:sz w:val="20"/>
          <w:szCs w:val="20"/>
        </w:rPr>
        <w:t>Option 1: Scaling factors (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</w:rPr>
        <w:t>M</w:t>
      </w:r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pss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sss_synch_w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iCs/>
          <w:sz w:val="20"/>
          <w:szCs w:val="20"/>
        </w:rPr>
        <w:t xml:space="preserve">and 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Mmeas_period_w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</w:rPr>
        <w:t>) equal 6 for Set 1 and 18 for Set 2</w:t>
      </w:r>
    </w:p>
    <w:p w14:paraId="4516C8EC" w14:textId="77777777" w:rsidR="009A39FC" w:rsidRPr="009A39FC" w:rsidRDefault="009A39FC" w:rsidP="009A39FC">
      <w:pPr>
        <w:numPr>
          <w:ilvl w:val="1"/>
          <w:numId w:val="26"/>
        </w:numPr>
        <w:rPr>
          <w:rFonts w:ascii="Times New Roman" w:hAnsi="Times New Roman" w:cs="Times New Roman"/>
          <w:iCs/>
          <w:sz w:val="20"/>
          <w:szCs w:val="20"/>
        </w:rPr>
      </w:pPr>
      <w:r w:rsidRPr="009A39FC">
        <w:rPr>
          <w:rFonts w:ascii="Times New Roman" w:hAnsi="Times New Roman" w:cs="Times New Roman"/>
          <w:iCs/>
          <w:sz w:val="20"/>
          <w:szCs w:val="20"/>
        </w:rPr>
        <w:t>Option 2: Scaling factors (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</w:rPr>
        <w:t>M</w:t>
      </w:r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pss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sss_synch_w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iCs/>
          <w:sz w:val="20"/>
          <w:szCs w:val="20"/>
        </w:rPr>
        <w:t xml:space="preserve">and 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Mmeas_period_w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i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iCs/>
          <w:sz w:val="20"/>
          <w:szCs w:val="20"/>
        </w:rPr>
        <w:t>) equal 10 for Set 1 and 24 for Set 2</w:t>
      </w:r>
    </w:p>
    <w:p w14:paraId="3E14EB54" w14:textId="4394D965" w:rsidR="009A39FC" w:rsidRDefault="009A39FC" w:rsidP="009A39FC">
      <w:pPr>
        <w:rPr>
          <w:rFonts w:ascii="Times New Roman" w:hAnsi="Times New Roman" w:cs="Times New Roman"/>
          <w:sz w:val="20"/>
          <w:szCs w:val="20"/>
        </w:rPr>
      </w:pPr>
    </w:p>
    <w:p w14:paraId="5838C0E6" w14:textId="2E831692" w:rsidR="00E328B9" w:rsidRPr="009C092E" w:rsidRDefault="00E328B9" w:rsidP="00704388">
      <w:pPr>
        <w:jc w:val="both"/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Current intra-frequency PSS/SSS detection define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C092E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C092E">
        <w:rPr>
          <w:rFonts w:ascii="Times New Roman" w:hAnsi="Times New Roman" w:cs="Times New Roman"/>
          <w:sz w:val="20"/>
          <w:szCs w:val="20"/>
        </w:rPr>
        <w:t xml:space="preserve"> 24 in FR2 for UE power class 2,3,4. For measurement period requirement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meas_period_w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is also 24 in FR2 for UE power class 2,3,4. Those values are significantly larger than FR1 case due to UE Rx beam sweeping. In current FR2, N=8, and 24 samples can be written as 3xN. Following number of Rx beam discussion, the intra-frequency PSS/SSS detection and measurement period can be enhancement for scenario A and scenario B separately. </w:t>
      </w:r>
    </w:p>
    <w:p w14:paraId="144D2268" w14:textId="77777777" w:rsidR="00E328B9" w:rsidRPr="00580A91" w:rsidRDefault="00E328B9" w:rsidP="00E328B9">
      <w:pPr>
        <w:ind w:left="2160"/>
        <w:jc w:val="both"/>
        <w:rPr>
          <w:rFonts w:cstheme="minorHAnsi"/>
          <w:i/>
          <w:iCs/>
          <w:sz w:val="20"/>
          <w:szCs w:val="20"/>
        </w:rPr>
      </w:pPr>
    </w:p>
    <w:p w14:paraId="4BD9481B" w14:textId="77777777" w:rsidR="009A39FC" w:rsidRP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</w:p>
    <w:p w14:paraId="69B01909" w14:textId="77777777" w:rsidR="009A39FC" w:rsidRPr="009A39FC" w:rsidRDefault="009A39FC" w:rsidP="009A39FC">
      <w:pPr>
        <w:numPr>
          <w:ilvl w:val="0"/>
          <w:numId w:val="23"/>
        </w:num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6 for set 1 and 18 for set 2. </w:t>
      </w:r>
    </w:p>
    <w:p w14:paraId="23BD5752" w14:textId="77777777" w:rsidR="009A39FC" w:rsidRPr="009A39FC" w:rsidRDefault="009A39FC" w:rsidP="009A39FC">
      <w:pPr>
        <w:numPr>
          <w:ilvl w:val="0"/>
          <w:numId w:val="23"/>
        </w:num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6 for set 1 and 18 for set 2. </w:t>
      </w:r>
    </w:p>
    <w:p w14:paraId="31CBB197" w14:textId="1C094865" w:rsid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B2B1685" w14:textId="54975D35" w:rsidR="00DB5B0C" w:rsidRDefault="00DB5B0C" w:rsidP="009A39FC">
      <w:pPr>
        <w:rPr>
          <w:rFonts w:ascii="Times New Roman" w:hAnsi="Times New Roman" w:cs="Times New Roman"/>
          <w:sz w:val="20"/>
          <w:szCs w:val="20"/>
        </w:rPr>
      </w:pPr>
      <w:r w:rsidRPr="00DB5B0C">
        <w:rPr>
          <w:rFonts w:ascii="Times New Roman" w:hAnsi="Times New Roman" w:cs="Times New Roman"/>
          <w:sz w:val="20"/>
          <w:szCs w:val="20"/>
        </w:rPr>
        <w:t xml:space="preserve">On the applicability of requirements to non-PC6 UE, </w:t>
      </w:r>
    </w:p>
    <w:p w14:paraId="4DDFB031" w14:textId="19771DE5" w:rsidR="00DB5B0C" w:rsidRDefault="00DB5B0C" w:rsidP="009A39FC">
      <w:pPr>
        <w:rPr>
          <w:rFonts w:ascii="Times New Roman" w:hAnsi="Times New Roman" w:cs="Times New Roman"/>
          <w:sz w:val="20"/>
          <w:szCs w:val="20"/>
        </w:rPr>
      </w:pPr>
    </w:p>
    <w:p w14:paraId="0BCF5C1C" w14:textId="77777777" w:rsidR="00DB5B0C" w:rsidRPr="00DB5B0C" w:rsidRDefault="00DB5B0C" w:rsidP="00DB5B0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B5B0C">
        <w:rPr>
          <w:rFonts w:ascii="Times New Roman" w:hAnsi="Times New Roman" w:cs="Times New Roman"/>
          <w:b/>
          <w:bCs/>
          <w:sz w:val="20"/>
          <w:szCs w:val="20"/>
        </w:rPr>
        <w:t>Way forward:</w:t>
      </w:r>
    </w:p>
    <w:p w14:paraId="09C2A8B8" w14:textId="2D0D59AB" w:rsidR="00DB5B0C" w:rsidRPr="00DB5B0C" w:rsidRDefault="00DB5B0C" w:rsidP="00DB5B0C">
      <w:pPr>
        <w:rPr>
          <w:rFonts w:ascii="Times New Roman" w:hAnsi="Times New Roman" w:cs="Times New Roman"/>
          <w:sz w:val="20"/>
          <w:szCs w:val="20"/>
        </w:rPr>
      </w:pPr>
      <w:r w:rsidRPr="00DB5B0C">
        <w:rPr>
          <w:rFonts w:ascii="Times New Roman" w:hAnsi="Times New Roman" w:cs="Times New Roman"/>
          <w:sz w:val="20"/>
          <w:szCs w:val="20"/>
        </w:rPr>
        <w:t>FFS, whether enhanced requirement should be applied to other than PC6 UEs even when HST FR2 flags are configured.</w:t>
      </w:r>
    </w:p>
    <w:p w14:paraId="6E68CEA9" w14:textId="70C760CB" w:rsid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BD93A31" w14:textId="36B65C1D" w:rsidR="00DB5B0C" w:rsidRPr="00DB5B0C" w:rsidRDefault="00DB5B0C" w:rsidP="009A39FC">
      <w:pPr>
        <w:rPr>
          <w:rFonts w:ascii="Times New Roman" w:hAnsi="Times New Roman" w:cs="Times New Roman"/>
          <w:sz w:val="20"/>
          <w:szCs w:val="20"/>
        </w:rPr>
      </w:pPr>
      <w:r w:rsidRPr="00DB5B0C">
        <w:rPr>
          <w:rFonts w:ascii="Times New Roman" w:hAnsi="Times New Roman" w:cs="Times New Roman"/>
          <w:sz w:val="20"/>
          <w:szCs w:val="20"/>
        </w:rPr>
        <w:t>In our understanding</w:t>
      </w:r>
      <w:r w:rsidR="00281766">
        <w:rPr>
          <w:rFonts w:ascii="Times New Roman" w:hAnsi="Times New Roman" w:cs="Times New Roman"/>
          <w:sz w:val="20"/>
          <w:szCs w:val="20"/>
        </w:rPr>
        <w:t xml:space="preserve"> FR2 HST enhancement is targeted for roof mounted UE in dedicated deployment. </w:t>
      </w:r>
      <w:proofErr w:type="gramStart"/>
      <w:r w:rsidR="00281766">
        <w:rPr>
          <w:rFonts w:ascii="Times New Roman" w:hAnsi="Times New Roman" w:cs="Times New Roman"/>
          <w:sz w:val="20"/>
          <w:szCs w:val="20"/>
        </w:rPr>
        <w:t>Therefore</w:t>
      </w:r>
      <w:proofErr w:type="gramEnd"/>
      <w:r w:rsidR="00281766">
        <w:rPr>
          <w:rFonts w:ascii="Times New Roman" w:hAnsi="Times New Roman" w:cs="Times New Roman"/>
          <w:sz w:val="20"/>
          <w:szCs w:val="20"/>
        </w:rPr>
        <w:t xml:space="preserve"> the enhanced requirement should not apply to other than PC6 UEs even when HST FR2 flags are configured. </w:t>
      </w:r>
      <w:r w:rsidRPr="00DB5B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5CD1D4F" w14:textId="77777777" w:rsidR="009A39FC" w:rsidRP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2: Enhanced requirement should be NOT applied to other than PC6 UEs even when HST FR2 flags are configured.</w:t>
      </w:r>
    </w:p>
    <w:p w14:paraId="09D31170" w14:textId="77777777" w:rsidR="00F33A84" w:rsidRDefault="00F33A84" w:rsidP="00617A1B">
      <w:pPr>
        <w:rPr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Pr="00921A68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921A68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921A68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921A68">
        <w:rPr>
          <w:rFonts w:ascii="Times New Roman" w:hAnsi="Times New Roman" w:cs="Times New Roman"/>
          <w:sz w:val="20"/>
          <w:szCs w:val="20"/>
        </w:rPr>
        <w:t xml:space="preserve">aspect of RRM enhancement for HST FR2. </w:t>
      </w:r>
      <w:r w:rsidR="00FC5837" w:rsidRPr="00921A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5610635" w:rsidR="0011660C" w:rsidRDefault="0011660C" w:rsidP="0011660C">
      <w:pPr>
        <w:rPr>
          <w:sz w:val="20"/>
          <w:szCs w:val="20"/>
        </w:rPr>
      </w:pPr>
    </w:p>
    <w:p w14:paraId="610F6C65" w14:textId="77777777" w:rsidR="009A39FC" w:rsidRP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</w:p>
    <w:p w14:paraId="27BE42B9" w14:textId="77777777" w:rsidR="009A39FC" w:rsidRPr="009A39FC" w:rsidRDefault="009A39FC" w:rsidP="009A39FC">
      <w:pPr>
        <w:numPr>
          <w:ilvl w:val="0"/>
          <w:numId w:val="23"/>
        </w:num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6 for set 1 and 18 for set 2. </w:t>
      </w:r>
    </w:p>
    <w:p w14:paraId="4912797D" w14:textId="77777777" w:rsidR="009A39FC" w:rsidRPr="009A39FC" w:rsidRDefault="009A39FC" w:rsidP="009A39FC">
      <w:pPr>
        <w:numPr>
          <w:ilvl w:val="0"/>
          <w:numId w:val="23"/>
        </w:num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A39F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= 6 for set 1 and 18 for set 2. </w:t>
      </w:r>
    </w:p>
    <w:p w14:paraId="0E036C7F" w14:textId="77777777" w:rsid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A262DAF" w14:textId="77777777" w:rsid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20AC057" w14:textId="34660DA4" w:rsidR="00492F43" w:rsidRP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>Proposal 2: Enhanced requirement should be NOT applied to other than PC6 UEs even when HST FR2 flags are configured.</w:t>
      </w: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0406C6DA" w14:textId="77777777" w:rsidR="001B5FF3" w:rsidRDefault="001B5FF3" w:rsidP="001B5F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2120292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Nov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13075152" w14:textId="61776982" w:rsidR="001B5FF3" w:rsidRDefault="001B5FF3" w:rsidP="001B5F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B1ACE">
        <w:rPr>
          <w:rFonts w:ascii="Times New Roman" w:hAnsi="Times New Roman" w:cs="Times New Roman"/>
          <w:sz w:val="20"/>
          <w:szCs w:val="20"/>
        </w:rPr>
        <w:t xml:space="preserve">R4-2120416, Way forward for FR2 HST RRM part 2, Samsung, Nov 2021 </w:t>
      </w:r>
    </w:p>
    <w:p w14:paraId="3D178EE5" w14:textId="4723DBAD" w:rsidR="009A39FC" w:rsidRDefault="009A39FC" w:rsidP="001B5F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R4-2202594, WF on FR2 HST RRM (part 1), Jan 2022</w:t>
      </w:r>
    </w:p>
    <w:p w14:paraId="32EA5739" w14:textId="77777777" w:rsidR="009A39FC" w:rsidRPr="00CA3509" w:rsidRDefault="009A39FC" w:rsidP="009A39F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A3509">
        <w:rPr>
          <w:rFonts w:ascii="Times New Roman" w:hAnsi="Times New Roman" w:cs="Times New Roman"/>
          <w:sz w:val="20"/>
          <w:szCs w:val="20"/>
        </w:rPr>
        <w:t>R4-2202767, Way forward on Uplink timing for FR2 HST, Samsung, Jan 2022</w:t>
      </w:r>
    </w:p>
    <w:p w14:paraId="54A9C39C" w14:textId="0C25E5C1" w:rsidR="00C42415" w:rsidRPr="00C42415" w:rsidRDefault="00C42415" w:rsidP="00311EF3">
      <w:pPr>
        <w:pStyle w:val="ListParagraph"/>
        <w:overflowPunct w:val="0"/>
        <w:autoSpaceDE w:val="0"/>
        <w:autoSpaceDN w:val="0"/>
        <w:adjustRightInd w:val="0"/>
        <w:spacing w:after="180"/>
        <w:ind w:left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C7361" w14:textId="77777777" w:rsidR="00603669" w:rsidRDefault="00603669">
      <w:r>
        <w:separator/>
      </w:r>
    </w:p>
  </w:endnote>
  <w:endnote w:type="continuationSeparator" w:id="0">
    <w:p w14:paraId="1AD31C40" w14:textId="77777777" w:rsidR="00603669" w:rsidRDefault="0060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D4EBA" w14:textId="77777777" w:rsidR="00603669" w:rsidRDefault="00603669">
      <w:r>
        <w:separator/>
      </w:r>
    </w:p>
  </w:footnote>
  <w:footnote w:type="continuationSeparator" w:id="0">
    <w:p w14:paraId="408BBC4E" w14:textId="77777777" w:rsidR="00603669" w:rsidRDefault="00603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E60F8"/>
    <w:multiLevelType w:val="hybridMultilevel"/>
    <w:tmpl w:val="ACEAFC18"/>
    <w:lvl w:ilvl="0" w:tplc="B06E2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D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9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8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25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5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51F49"/>
    <w:multiLevelType w:val="hybridMultilevel"/>
    <w:tmpl w:val="F350CDB6"/>
    <w:lvl w:ilvl="0" w:tplc="68AC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8B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41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9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0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3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14"/>
  </w:num>
  <w:num w:numId="12">
    <w:abstractNumId w:val="19"/>
  </w:num>
  <w:num w:numId="13">
    <w:abstractNumId w:val="23"/>
  </w:num>
  <w:num w:numId="14">
    <w:abstractNumId w:val="18"/>
  </w:num>
  <w:num w:numId="15">
    <w:abstractNumId w:val="17"/>
  </w:num>
  <w:num w:numId="16">
    <w:abstractNumId w:val="1"/>
  </w:num>
  <w:num w:numId="17">
    <w:abstractNumId w:val="25"/>
  </w:num>
  <w:num w:numId="18">
    <w:abstractNumId w:val="21"/>
  </w:num>
  <w:num w:numId="19">
    <w:abstractNumId w:val="4"/>
  </w:num>
  <w:num w:numId="20">
    <w:abstractNumId w:val="10"/>
  </w:num>
  <w:num w:numId="21">
    <w:abstractNumId w:val="6"/>
  </w:num>
  <w:num w:numId="22">
    <w:abstractNumId w:val="20"/>
  </w:num>
  <w:num w:numId="23">
    <w:abstractNumId w:val="0"/>
  </w:num>
  <w:num w:numId="24">
    <w:abstractNumId w:val="22"/>
  </w:num>
  <w:num w:numId="25">
    <w:abstractNumId w:val="15"/>
  </w:num>
  <w:num w:numId="2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20E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DA4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5FF3"/>
    <w:rsid w:val="001B65EF"/>
    <w:rsid w:val="001B68D8"/>
    <w:rsid w:val="001B6AFB"/>
    <w:rsid w:val="001B6F88"/>
    <w:rsid w:val="001B7725"/>
    <w:rsid w:val="001C0919"/>
    <w:rsid w:val="001C0C57"/>
    <w:rsid w:val="001C0CB2"/>
    <w:rsid w:val="001C0CFB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4D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766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831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462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1EF3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6EE9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9A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2F43"/>
    <w:rsid w:val="00493237"/>
    <w:rsid w:val="00493D62"/>
    <w:rsid w:val="00494589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A91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669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388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68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39C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1A68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9FC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92E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53B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5FA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3CD5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B0C"/>
    <w:rsid w:val="00DB5D0B"/>
    <w:rsid w:val="00DB6599"/>
    <w:rsid w:val="00DB6831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B80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8B9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B5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C90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6A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638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873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B8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1B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1B8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2022-01-07T01:33:00Z</dcterms:created>
  <dcterms:modified xsi:type="dcterms:W3CDTF">2022-02-13T02:17:00Z</dcterms:modified>
</cp:coreProperties>
</file>